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E" w:rsidRPr="0099697E" w:rsidRDefault="00520BF7" w:rsidP="0099697E">
      <w:pPr>
        <w:jc w:val="center"/>
        <w:rPr>
          <w:b/>
          <w:bCs/>
          <w:sz w:val="28"/>
          <w:szCs w:val="28"/>
        </w:rPr>
      </w:pPr>
      <w:r w:rsidRPr="00520BF7">
        <w:rPr>
          <w:b/>
          <w:bCs/>
          <w:sz w:val="28"/>
          <w:szCs w:val="28"/>
        </w:rPr>
        <w:t xml:space="preserve">April </w:t>
      </w:r>
      <w:r w:rsidR="0099697E">
        <w:rPr>
          <w:b/>
          <w:bCs/>
          <w:sz w:val="28"/>
          <w:szCs w:val="28"/>
        </w:rPr>
        <w:t>5</w:t>
      </w:r>
      <w:r w:rsidRPr="00520BF7">
        <w:rPr>
          <w:b/>
          <w:bCs/>
          <w:sz w:val="28"/>
          <w:szCs w:val="28"/>
        </w:rPr>
        <w:t>, 201</w:t>
      </w:r>
      <w:r w:rsidR="0099697E">
        <w:rPr>
          <w:b/>
          <w:bCs/>
          <w:sz w:val="28"/>
          <w:szCs w:val="28"/>
        </w:rPr>
        <w:t>6</w:t>
      </w:r>
      <w:r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99697E">
        <w:rPr>
          <w:b/>
          <w:bCs/>
          <w:sz w:val="28"/>
          <w:szCs w:val="28"/>
        </w:rPr>
        <w:t>Midtem2 Exam</w:t>
      </w:r>
    </w:p>
    <w:p w:rsidR="0099697E" w:rsidRDefault="0099697E" w:rsidP="000C0003">
      <w:pPr>
        <w:jc w:val="both"/>
        <w:rPr>
          <w:b/>
          <w:sz w:val="28"/>
        </w:rPr>
      </w:pPr>
    </w:p>
    <w:p w:rsidR="00E72EEC" w:rsidRDefault="002C1395" w:rsidP="002C1395">
      <w:pPr>
        <w:rPr>
          <w:b/>
          <w:sz w:val="28"/>
        </w:rPr>
      </w:pPr>
      <w:r>
        <w:rPr>
          <w:b/>
          <w:sz w:val="28"/>
        </w:rPr>
        <w:t xml:space="preserve">1)  </w:t>
      </w:r>
      <w:r w:rsidR="00E72EEC">
        <w:rPr>
          <w:b/>
          <w:sz w:val="28"/>
        </w:rPr>
        <w:t>DBSCAN</w:t>
      </w:r>
    </w:p>
    <w:p w:rsidR="002C1395" w:rsidRDefault="00E72EEC" w:rsidP="002C1395">
      <w:pPr>
        <w:rPr>
          <w:rFonts w:asciiTheme="majorHAnsi" w:hAnsiTheme="majorHAnsi"/>
        </w:rPr>
      </w:pPr>
      <w:r>
        <w:rPr>
          <w:b/>
          <w:sz w:val="28"/>
        </w:rPr>
        <w:t xml:space="preserve">a) </w:t>
      </w:r>
      <w:r w:rsidR="002C1395" w:rsidRPr="00A9277F">
        <w:rPr>
          <w:rFonts w:asciiTheme="majorHAnsi" w:hAnsiTheme="majorHAnsi"/>
        </w:rPr>
        <w:t xml:space="preserve">Assume I run DBSCAN with </w:t>
      </w:r>
      <w:proofErr w:type="spellStart"/>
      <w:r w:rsidR="002C1395" w:rsidRPr="00A9277F">
        <w:rPr>
          <w:rFonts w:asciiTheme="majorHAnsi" w:hAnsiTheme="majorHAnsi"/>
        </w:rPr>
        <w:t>MinPoints</w:t>
      </w:r>
      <w:proofErr w:type="spellEnd"/>
      <w:r w:rsidR="002C1395" w:rsidRPr="00A9277F">
        <w:rPr>
          <w:rFonts w:asciiTheme="majorHAnsi" w:hAnsiTheme="majorHAnsi"/>
        </w:rPr>
        <w:t xml:space="preserve">=6 and epsilon=0.1 for a dataset and I obtain 4 clusters and 5% of the objects in the dataset are classified as outliers. Now I run DBSCAN with </w:t>
      </w:r>
      <w:proofErr w:type="spellStart"/>
      <w:r w:rsidR="002C1395" w:rsidRPr="00A9277F">
        <w:rPr>
          <w:rFonts w:asciiTheme="majorHAnsi" w:hAnsiTheme="majorHAnsi"/>
        </w:rPr>
        <w:t>MinPoints</w:t>
      </w:r>
      <w:proofErr w:type="spellEnd"/>
      <w:r w:rsidR="002C1395" w:rsidRPr="00A9277F">
        <w:rPr>
          <w:rFonts w:asciiTheme="majorHAnsi" w:hAnsiTheme="majorHAnsi"/>
        </w:rPr>
        <w:t>=</w:t>
      </w:r>
      <w:r w:rsidR="002C1395">
        <w:rPr>
          <w:rFonts w:asciiTheme="majorHAnsi" w:hAnsiTheme="majorHAnsi"/>
        </w:rPr>
        <w:t>5</w:t>
      </w:r>
      <w:r w:rsidR="002C1395" w:rsidRPr="00A9277F">
        <w:rPr>
          <w:rFonts w:asciiTheme="majorHAnsi" w:hAnsiTheme="majorHAnsi"/>
        </w:rPr>
        <w:t xml:space="preserve"> and epsilon=0.1. How do expect the clustering results to change? </w:t>
      </w:r>
    </w:p>
    <w:p w:rsidR="002C1395" w:rsidRPr="00E72EEC" w:rsidRDefault="002C1395" w:rsidP="002C1395">
      <w:pPr>
        <w:rPr>
          <w:rFonts w:asciiTheme="majorHAnsi" w:eastAsia="SimSun" w:hAnsiTheme="majorHAnsi" w:cstheme="minorHAnsi"/>
          <w:b/>
          <w:noProof/>
          <w:color w:val="7030A0"/>
        </w:rPr>
      </w:pPr>
      <w:r w:rsidRPr="00E72EEC">
        <w:rPr>
          <w:rFonts w:asciiTheme="majorHAnsi" w:hAnsiTheme="majorHAnsi"/>
          <w:b/>
          <w:color w:val="7030A0"/>
        </w:rPr>
        <w:t>There number of core points will usually increase and therefore the number of outliers will t usually decrease (under</w:t>
      </w:r>
      <w:proofErr w:type="gramStart"/>
      <w:r w:rsidRPr="00E72EEC">
        <w:rPr>
          <w:rFonts w:asciiTheme="majorHAnsi" w:hAnsiTheme="majorHAnsi"/>
          <w:b/>
          <w:color w:val="7030A0"/>
        </w:rPr>
        <w:t>)  5</w:t>
      </w:r>
      <w:proofErr w:type="gramEnd"/>
      <w:r w:rsidRPr="00E72EEC">
        <w:rPr>
          <w:rFonts w:asciiTheme="majorHAnsi" w:hAnsiTheme="majorHAnsi"/>
          <w:b/>
          <w:color w:val="7030A0"/>
        </w:rPr>
        <w:t xml:space="preserve">%. New clusters might occur and multiple clusters might be merged into a single cluster; consequently, it is not clear if the number of clusters will increase, decrease, or remain the same. </w:t>
      </w:r>
    </w:p>
    <w:p w:rsidR="00E72EEC" w:rsidRDefault="00E72EEC" w:rsidP="00E72EEC">
      <w:r w:rsidRPr="00E72EEC">
        <w:rPr>
          <w:b/>
        </w:rPr>
        <w:t>b)</w:t>
      </w:r>
      <w:r w:rsidRPr="00E72EEC">
        <w:rPr>
          <w:b/>
          <w:sz w:val="28"/>
        </w:rPr>
        <w:t xml:space="preserve"> </w:t>
      </w:r>
      <w:r>
        <w:t xml:space="preserve">Assume we have two core </w:t>
      </w:r>
      <w:proofErr w:type="gramStart"/>
      <w:r>
        <w:t>points</w:t>
      </w:r>
      <w:proofErr w:type="gramEnd"/>
      <w:r>
        <w:t xml:space="preserve"> o and v that are within each other’s radius—will o and v belong to the same cluster? Now assume, that we have a border point b within a radius of a core point u—will b and u always belong to the same cluster? Give reasons for you answer! [3]</w:t>
      </w:r>
    </w:p>
    <w:p w:rsidR="00E72EEC" w:rsidRDefault="00E72EEC" w:rsidP="00E72EEC">
      <w:pPr>
        <w:rPr>
          <w:color w:val="FF0000"/>
        </w:rPr>
      </w:pPr>
      <w:r>
        <w:rPr>
          <w:color w:val="FF0000"/>
        </w:rPr>
        <w:t>Yes, o is density reachable from v and v is density reachable from o.</w:t>
      </w:r>
    </w:p>
    <w:p w:rsidR="00E72EEC" w:rsidRDefault="00E72EEC" w:rsidP="00E72EEC">
      <w:pPr>
        <w:rPr>
          <w:color w:val="FF0000"/>
        </w:rPr>
      </w:pPr>
      <w:r>
        <w:rPr>
          <w:color w:val="FF0000"/>
        </w:rPr>
        <w:t xml:space="preserve">No if b is also in the radius of another </w:t>
      </w:r>
      <w:proofErr w:type="spellStart"/>
      <w:r>
        <w:rPr>
          <w:color w:val="FF0000"/>
        </w:rPr>
        <w:t>corepoint</w:t>
      </w:r>
      <w:proofErr w:type="spellEnd"/>
      <w:r>
        <w:rPr>
          <w:color w:val="FF0000"/>
        </w:rPr>
        <w:t xml:space="preserve"> w, and w is not density reachable from u; in this case b might end up in the cluster formed by growing around w, if we </w:t>
      </w:r>
      <w:proofErr w:type="gramStart"/>
      <w:r>
        <w:rPr>
          <w:color w:val="FF0000"/>
        </w:rPr>
        <w:t>is</w:t>
      </w:r>
      <w:proofErr w:type="gramEnd"/>
      <w:r>
        <w:rPr>
          <w:color w:val="FF0000"/>
        </w:rPr>
        <w:t xml:space="preserve"> processed before u.  </w:t>
      </w:r>
    </w:p>
    <w:p w:rsidR="002C1395" w:rsidRPr="00E72EEC" w:rsidRDefault="002C1395" w:rsidP="000C0003">
      <w:pPr>
        <w:jc w:val="both"/>
        <w:rPr>
          <w:b/>
          <w:sz w:val="28"/>
        </w:rPr>
      </w:pPr>
    </w:p>
    <w:p w:rsidR="000C0003" w:rsidRDefault="002C1395" w:rsidP="000C0003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EC26AD">
        <w:rPr>
          <w:b/>
          <w:sz w:val="28"/>
        </w:rPr>
        <w:t xml:space="preserve">) Classification </w:t>
      </w:r>
    </w:p>
    <w:p w:rsidR="0099697E" w:rsidRDefault="0099697E" w:rsidP="0099697E">
      <w:pPr>
        <w:numPr>
          <w:ilvl w:val="0"/>
          <w:numId w:val="24"/>
        </w:num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split (just giving the formula is fine!)[3]:</w:t>
      </w:r>
    </w:p>
    <w:p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B295B" wp14:editId="4E5E6F3C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t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2F49" wp14:editId="41C8B8DE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0313" wp14:editId="73A7D55A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DNPXJZ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t>(12</w:t>
      </w:r>
      <w:proofErr w:type="gramStart"/>
      <w:r>
        <w:t>,4,6</w:t>
      </w:r>
      <w:proofErr w:type="gramEnd"/>
      <w:r>
        <w:t>)</w:t>
      </w:r>
      <w:r>
        <w:tab/>
        <w:t xml:space="preserve">(3,3,0) </w:t>
      </w:r>
    </w:p>
    <w:p w:rsidR="0099697E" w:rsidRDefault="0099697E" w:rsidP="0099697E">
      <w:pPr>
        <w:ind w:left="2880" w:firstLine="720"/>
        <w:rPr>
          <w:color w:val="FF0000"/>
        </w:rPr>
      </w:pPr>
      <w:r>
        <w:t>(9</w:t>
      </w:r>
      <w:proofErr w:type="gramStart"/>
      <w:r>
        <w:t>,1,0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>
        <w:t>(0</w:t>
      </w:r>
      <w:proofErr w:type="gramStart"/>
      <w:r>
        <w:t>,0,6</w:t>
      </w:r>
      <w:proofErr w:type="gramEnd"/>
      <w:r>
        <w:t>)</w:t>
      </w:r>
    </w:p>
    <w:p w:rsidR="0099697E" w:rsidRDefault="0099697E" w:rsidP="0099697E">
      <w:pPr>
        <w:rPr>
          <w:color w:val="FF0000"/>
        </w:rPr>
      </w:pPr>
      <w:r>
        <w:rPr>
          <w:color w:val="FF0000"/>
        </w:rPr>
        <w:t xml:space="preserve">        G(</w:t>
      </w:r>
      <w:r w:rsidR="006B550C">
        <w:rPr>
          <w:color w:val="FF0000"/>
        </w:rPr>
        <w:t>6/11</w:t>
      </w:r>
      <w:r>
        <w:rPr>
          <w:color w:val="FF0000"/>
        </w:rPr>
        <w:t>,</w:t>
      </w:r>
      <w:r w:rsidR="006B550C">
        <w:rPr>
          <w:color w:val="FF0000"/>
        </w:rPr>
        <w:t>2/11</w:t>
      </w:r>
      <w:r>
        <w:rPr>
          <w:color w:val="FF0000"/>
        </w:rPr>
        <w:t>,</w:t>
      </w:r>
      <w:r w:rsidR="006B550C">
        <w:rPr>
          <w:color w:val="FF0000"/>
        </w:rPr>
        <w:t>3/11</w:t>
      </w:r>
      <w:r>
        <w:rPr>
          <w:color w:val="FF0000"/>
        </w:rPr>
        <w:t>) – (6/22*G(0.5,0.5,0) + 10/22* G(0.9,0,1,0) + 0)=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(1- (6/11</w:t>
      </w:r>
      <w:proofErr w:type="gramStart"/>
      <w:r>
        <w:rPr>
          <w:color w:val="FF0000"/>
        </w:rPr>
        <w:t>)*</w:t>
      </w:r>
      <w:proofErr w:type="gramEnd"/>
      <w:r>
        <w:rPr>
          <w:color w:val="FF0000"/>
        </w:rPr>
        <w:t>*2-(3/11)**2-(2/11**2</w:t>
      </w:r>
      <w:r w:rsidR="0099697E">
        <w:rPr>
          <w:color w:val="FF0000"/>
        </w:rPr>
        <w:t>)</w:t>
      </w:r>
      <w:r w:rsidR="002C1395">
        <w:rPr>
          <w:color w:val="FF0000"/>
        </w:rPr>
        <w:t>- (6/22*0.5)- 10/22*(1-0.9**2-0.1**2)</w:t>
      </w:r>
      <w:r>
        <w:rPr>
          <w:color w:val="FF0000"/>
        </w:rPr>
        <w:t>=</w:t>
      </w:r>
    </w:p>
    <w:p w:rsidR="0099697E" w:rsidRDefault="006B550C" w:rsidP="0099697E">
      <w:pPr>
        <w:rPr>
          <w:color w:val="FF0000"/>
        </w:rPr>
      </w:pPr>
      <w:r>
        <w:rPr>
          <w:color w:val="FF0000"/>
        </w:rPr>
        <w:t>(121-36-9-4)/121 - …=</w:t>
      </w:r>
    </w:p>
    <w:p w:rsidR="006B550C" w:rsidRDefault="006B550C" w:rsidP="0099697E">
      <w:pPr>
        <w:rPr>
          <w:color w:val="FF0000"/>
        </w:rPr>
      </w:pPr>
      <w:r>
        <w:rPr>
          <w:color w:val="FF0000"/>
        </w:rPr>
        <w:t>72/121-,,</w:t>
      </w:r>
      <w:proofErr w:type="gramStart"/>
      <w:r>
        <w:rPr>
          <w:color w:val="FF0000"/>
        </w:rPr>
        <w:t>,=</w:t>
      </w:r>
      <w:proofErr w:type="gramEnd"/>
    </w:p>
    <w:p w:rsidR="006B550C" w:rsidRDefault="006B550C" w:rsidP="0099697E">
      <w:pPr>
        <w:rPr>
          <w:color w:val="FF0000"/>
        </w:rPr>
      </w:pPr>
      <w:r>
        <w:rPr>
          <w:color w:val="FF0000"/>
        </w:rPr>
        <w:t>0.595-=</w:t>
      </w:r>
      <w:bookmarkStart w:id="0" w:name="_GoBack"/>
      <w:bookmarkEnd w:id="0"/>
    </w:p>
    <w:p w:rsidR="0099697E" w:rsidRDefault="0099697E" w:rsidP="0099697E">
      <w:pPr>
        <w:rPr>
          <w:b/>
          <w:color w:val="0070C0"/>
          <w:sz w:val="28"/>
        </w:rPr>
      </w:pPr>
    </w:p>
    <w:p w:rsidR="0099697E" w:rsidRDefault="0099697E" w:rsidP="0099697E">
      <w:pPr>
        <w:pStyle w:val="ListParagraph"/>
        <w:numPr>
          <w:ilvl w:val="0"/>
          <w:numId w:val="24"/>
        </w:numPr>
        <w:suppressAutoHyphens/>
        <w:contextualSpacing w:val="0"/>
      </w:pPr>
      <w:r>
        <w:t>Assume there are 5 classes</w:t>
      </w:r>
      <w:r w:rsidR="002C1395">
        <w:t>;</w:t>
      </w:r>
      <w:r>
        <w:t xml:space="preserve"> Compute the entropy </w:t>
      </w:r>
      <w:proofErr w:type="gramStart"/>
      <w:r>
        <w:t xml:space="preserve">of </w:t>
      </w:r>
      <w:r w:rsidR="00E72EEC">
        <w:t xml:space="preserve"> the</w:t>
      </w:r>
      <w:proofErr w:type="gramEnd"/>
      <w:r w:rsidR="00E72EEC">
        <w:t xml:space="preserve"> following class distribution: </w:t>
      </w:r>
      <w:r w:rsidR="002C1395">
        <w:t>(1/2,1/4.1/8,1/8,0)</w:t>
      </w:r>
      <w:r>
        <w:t>, giving the exact number not only the formula! [2]</w:t>
      </w:r>
    </w:p>
    <w:p w:rsidR="0099697E" w:rsidRDefault="0099697E" w:rsidP="0099697E">
      <w:pPr>
        <w:pStyle w:val="ListParagraph"/>
        <w:suppressAutoHyphens/>
        <w:ind w:left="360"/>
        <w:contextualSpacing w:val="0"/>
      </w:pPr>
    </w:p>
    <w:p w:rsidR="0099697E" w:rsidRPr="0099697E" w:rsidRDefault="0099697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  <w:r>
        <w:rPr>
          <w:sz w:val="28"/>
          <w:szCs w:val="28"/>
        </w:rPr>
        <w:t>H(1/2,1/4,1/8, 1/8,0</w:t>
      </w:r>
      <w:r w:rsidRPr="005567F6">
        <w:rPr>
          <w:sz w:val="28"/>
          <w:szCs w:val="28"/>
        </w:rPr>
        <w:t>)=</w:t>
      </w:r>
      <w:r w:rsidRPr="009433FA">
        <w:rPr>
          <w:color w:val="0070C0"/>
          <w:sz w:val="28"/>
          <w:szCs w:val="28"/>
        </w:rPr>
        <w:t xml:space="preserve"> ½*log</w:t>
      </w:r>
      <w:r w:rsidRPr="00831923">
        <w:rPr>
          <w:color w:val="0070C0"/>
          <w:sz w:val="28"/>
          <w:szCs w:val="28"/>
          <w:vertAlign w:val="subscript"/>
        </w:rPr>
        <w:t>2</w:t>
      </w:r>
      <w:r w:rsidRPr="009433FA">
        <w:rPr>
          <w:color w:val="0070C0"/>
          <w:sz w:val="28"/>
          <w:szCs w:val="28"/>
        </w:rPr>
        <w:t>(2)+ *1/4</w:t>
      </w:r>
      <w:r w:rsidRPr="0099697E">
        <w:rPr>
          <w:color w:val="0070C0"/>
          <w:sz w:val="28"/>
          <w:szCs w:val="28"/>
        </w:rPr>
        <w:t>log</w:t>
      </w:r>
      <w:r w:rsidRPr="0099697E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(4)+ 2*1/8log</w:t>
      </w:r>
      <w:r w:rsidRPr="002C1395">
        <w:rPr>
          <w:color w:val="0070C0"/>
          <w:sz w:val="28"/>
          <w:szCs w:val="28"/>
          <w:vertAlign w:val="subscript"/>
        </w:rPr>
        <w:t>2</w:t>
      </w:r>
      <w:r w:rsidRPr="0099697E">
        <w:rPr>
          <w:color w:val="0070C0"/>
          <w:sz w:val="28"/>
          <w:szCs w:val="28"/>
        </w:rPr>
        <w:t>(8)+0=</w:t>
      </w:r>
      <w:r>
        <w:rPr>
          <w:color w:val="0070C0"/>
          <w:sz w:val="28"/>
          <w:szCs w:val="28"/>
        </w:rPr>
        <w:t>0.5+0.5+6/8=1.75</w:t>
      </w:r>
    </w:p>
    <w:p w:rsidR="0099697E" w:rsidRPr="005567F6" w:rsidRDefault="0099697E" w:rsidP="0099697E">
      <w:pPr>
        <w:pStyle w:val="ListParagraph"/>
        <w:suppressAutoHyphens/>
        <w:ind w:left="360"/>
        <w:contextualSpacing w:val="0"/>
        <w:rPr>
          <w:sz w:val="28"/>
          <w:szCs w:val="28"/>
        </w:rPr>
      </w:pPr>
    </w:p>
    <w:p w:rsidR="0099697E" w:rsidRPr="004E5EE4" w:rsidRDefault="0099697E" w:rsidP="000C0003">
      <w:pPr>
        <w:jc w:val="both"/>
        <w:rPr>
          <w:b/>
          <w:sz w:val="28"/>
        </w:rPr>
      </w:pPr>
    </w:p>
    <w:p w:rsidR="00E72EEC" w:rsidRDefault="00E72EEC">
      <w:r>
        <w:rPr>
          <w:b/>
          <w:bCs/>
        </w:rPr>
        <w:br w:type="page"/>
      </w:r>
    </w:p>
    <w:p w:rsidR="000C0003" w:rsidRDefault="002C1395" w:rsidP="000C0003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c</w:t>
      </w:r>
      <w:r w:rsidR="000C0003">
        <w:rPr>
          <w:b w:val="0"/>
          <w:bCs w:val="0"/>
        </w:rPr>
        <w:t>) Compare Nearest Neighbor Classifiers and Support Vector Machines! What are the main differences between the two approaches? [6]</w:t>
      </w:r>
    </w:p>
    <w:p w:rsidR="000C0003" w:rsidRPr="0089484D" w:rsidRDefault="000C0003" w:rsidP="000C0003">
      <w:pPr>
        <w:pStyle w:val="BodyTextIndent"/>
        <w:ind w:left="0"/>
        <w:jc w:val="both"/>
        <w:rPr>
          <w:bCs w:val="0"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C0003" w:rsidRPr="00485B36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Cs w:val="0"/>
                <w:color w:val="008000"/>
                <w:sz w:val="22"/>
                <w:szCs w:val="22"/>
              </w:rPr>
            </w:pPr>
            <w:r w:rsidRPr="00485B36">
              <w:rPr>
                <w:bCs w:val="0"/>
                <w:color w:val="008000"/>
                <w:sz w:val="22"/>
                <w:szCs w:val="22"/>
              </w:rPr>
              <w:t>Nearest Neighbor Classifiers</w:t>
            </w:r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Cs w:val="0"/>
                <w:color w:val="008000"/>
                <w:sz w:val="22"/>
                <w:szCs w:val="22"/>
              </w:rPr>
            </w:pPr>
            <w:r w:rsidRPr="00485B36">
              <w:rPr>
                <w:bCs w:val="0"/>
                <w:color w:val="008000"/>
                <w:sz w:val="22"/>
                <w:szCs w:val="22"/>
              </w:rPr>
              <w:t>Support Vector Machines</w:t>
            </w:r>
          </w:p>
        </w:tc>
      </w:tr>
      <w:tr w:rsidR="000C0003" w:rsidRPr="00485B36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Consider only the neighborhood to classify</w:t>
            </w: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sym w:font="Wingdings" w:char="F0E0"/>
            </w: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local </w:t>
            </w:r>
            <w:proofErr w:type="spellStart"/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classifer</w:t>
            </w:r>
            <w:proofErr w:type="spellEnd"/>
          </w:p>
        </w:tc>
        <w:tc>
          <w:tcPr>
            <w:tcW w:w="4428" w:type="dxa"/>
          </w:tcPr>
          <w:p w:rsidR="000C0003" w:rsidRPr="00485B36" w:rsidRDefault="0099697E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>
              <w:rPr>
                <w:b w:val="0"/>
                <w:bCs w:val="0"/>
                <w:color w:val="008000"/>
                <w:sz w:val="22"/>
                <w:szCs w:val="22"/>
              </w:rPr>
              <w:t xml:space="preserve">Usually, </w:t>
            </w:r>
            <w:r w:rsidR="000C0003" w:rsidRPr="00485B36">
              <w:rPr>
                <w:b w:val="0"/>
                <w:bCs w:val="0"/>
                <w:color w:val="008000"/>
                <w:sz w:val="22"/>
                <w:szCs w:val="22"/>
              </w:rPr>
              <w:t>Maps objects into higher dimensional space to classify</w:t>
            </w:r>
          </w:p>
        </w:tc>
      </w:tr>
      <w:tr w:rsidR="000C0003" w:rsidRPr="00485B36" w:rsidTr="000C6616">
        <w:tc>
          <w:tcPr>
            <w:tcW w:w="4428" w:type="dxa"/>
          </w:tcPr>
          <w:p w:rsidR="000C0003" w:rsidRPr="00485B36" w:rsidRDefault="000C0003" w:rsidP="00F138D4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Uses multiple decision boundaries that are </w:t>
            </w:r>
            <w:r w:rsidR="00F138D4">
              <w:rPr>
                <w:b w:val="0"/>
                <w:bCs w:val="0"/>
                <w:color w:val="008000"/>
                <w:sz w:val="22"/>
                <w:szCs w:val="22"/>
              </w:rPr>
              <w:t xml:space="preserve">edges pf </w:t>
            </w: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convex polygons that can be </w:t>
            </w:r>
            <w:r w:rsidR="00F138D4">
              <w:rPr>
                <w:b w:val="0"/>
                <w:bCs w:val="0"/>
                <w:color w:val="008000"/>
                <w:sz w:val="22"/>
                <w:szCs w:val="22"/>
              </w:rPr>
              <w:t xml:space="preserve">computed using </w:t>
            </w:r>
            <w:proofErr w:type="spellStart"/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Vornoi</w:t>
            </w:r>
            <w:proofErr w:type="spellEnd"/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 </w:t>
            </w:r>
            <w:proofErr w:type="spellStart"/>
            <w:r w:rsidR="00F138D4">
              <w:rPr>
                <w:b w:val="0"/>
                <w:bCs w:val="0"/>
                <w:color w:val="008000"/>
                <w:sz w:val="22"/>
                <w:szCs w:val="22"/>
              </w:rPr>
              <w:t>tessalations</w:t>
            </w:r>
            <w:proofErr w:type="spellEnd"/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Uses a single, global decision boundary which is a usually high-dimensional</w:t>
            </w:r>
          </w:p>
        </w:tc>
      </w:tr>
      <w:tr w:rsidR="000C0003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Lazy learner, so doesn’t build a model of the training data</w:t>
            </w:r>
          </w:p>
        </w:tc>
        <w:tc>
          <w:tcPr>
            <w:tcW w:w="4428" w:type="dxa"/>
          </w:tcPr>
          <w:p w:rsidR="000C0003" w:rsidRPr="00485B36" w:rsidRDefault="000C0003" w:rsidP="00F138D4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Builds the model of the training data</w:t>
            </w:r>
            <w:r w:rsidR="00F138D4">
              <w:rPr>
                <w:b w:val="0"/>
                <w:bCs w:val="0"/>
                <w:color w:val="008000"/>
                <w:sz w:val="22"/>
                <w:szCs w:val="22"/>
              </w:rPr>
              <w:t>, and usually uses</w:t>
            </w: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 </w:t>
            </w:r>
            <w:r w:rsidR="00F138D4">
              <w:rPr>
                <w:b w:val="0"/>
                <w:bCs w:val="0"/>
                <w:color w:val="008000"/>
                <w:sz w:val="22"/>
                <w:szCs w:val="22"/>
              </w:rPr>
              <w:t>a</w:t>
            </w: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 kernel function to map the data in higher dimensions</w:t>
            </w:r>
          </w:p>
        </w:tc>
      </w:tr>
      <w:tr w:rsidR="000C0003" w:rsidRPr="00485B36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No training cost </w:t>
            </w:r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Very expensive to learn</w:t>
            </w:r>
          </w:p>
        </w:tc>
      </w:tr>
      <w:tr w:rsidR="000C0003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 xml:space="preserve">Distance function is critical; scale of attributes may impact predictions </w:t>
            </w:r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Kernel function is critical</w:t>
            </w:r>
          </w:p>
        </w:tc>
      </w:tr>
      <w:tr w:rsidR="000C0003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Can handle multiple class output directly</w:t>
            </w:r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Can handle only two class output.  To handle multiple class outputs, several binary classifiers need to be learned to separate instance of class from rest of classes</w:t>
            </w:r>
          </w:p>
        </w:tc>
      </w:tr>
      <w:tr w:rsidR="000C0003" w:rsidRPr="00485B36" w:rsidTr="000C6616"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CCFF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CCFF"/>
                <w:sz w:val="22"/>
                <w:szCs w:val="22"/>
              </w:rPr>
              <w:t>Finds local maxima only</w:t>
            </w:r>
          </w:p>
        </w:tc>
        <w:tc>
          <w:tcPr>
            <w:tcW w:w="4428" w:type="dxa"/>
          </w:tcPr>
          <w:p w:rsidR="000C0003" w:rsidRPr="00485B36" w:rsidRDefault="000C0003" w:rsidP="000C6616">
            <w:pPr>
              <w:pStyle w:val="BodyTextIndent"/>
              <w:ind w:left="0"/>
              <w:jc w:val="both"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485B36">
              <w:rPr>
                <w:b w:val="0"/>
                <w:bCs w:val="0"/>
                <w:color w:val="008000"/>
                <w:sz w:val="22"/>
                <w:szCs w:val="22"/>
              </w:rPr>
              <w:t>Finds global maxima</w:t>
            </w:r>
          </w:p>
        </w:tc>
      </w:tr>
    </w:tbl>
    <w:p w:rsidR="000C0003" w:rsidRDefault="000C0003" w:rsidP="000C0003">
      <w:pPr>
        <w:pStyle w:val="BodyTextIndent"/>
        <w:ind w:left="0"/>
        <w:jc w:val="both"/>
        <w:rPr>
          <w:b w:val="0"/>
          <w:bCs w:val="0"/>
        </w:rPr>
      </w:pPr>
    </w:p>
    <w:p w:rsidR="003C1322" w:rsidRPr="00E72EEC" w:rsidRDefault="00E72EEC" w:rsidP="003C1322">
      <w:pPr>
        <w:rPr>
          <w:b/>
          <w:bCs/>
        </w:rPr>
      </w:pPr>
      <w:r>
        <w:rPr>
          <w:b/>
          <w:bCs/>
        </w:rPr>
        <w:t>d)</w:t>
      </w:r>
      <w:r w:rsidR="003C1322">
        <w:rPr>
          <w:b/>
          <w:bCs/>
        </w:rPr>
        <w:t xml:space="preserve"> </w:t>
      </w:r>
      <w:r w:rsidR="003C1322">
        <w:t xml:space="preserve">The following dataset is given (depicted below) with </w:t>
      </w:r>
      <w:proofErr w:type="gramStart"/>
      <w:r w:rsidR="003C1322">
        <w:t>A</w:t>
      </w:r>
      <w:proofErr w:type="gramEnd"/>
      <w:r w:rsidR="003C1322">
        <w:t xml:space="preserve">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72EEC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554646" w:rsidRDefault="00E72EEC" w:rsidP="00554646">
      <w:pPr>
        <w:rPr>
          <w:bCs/>
        </w:rPr>
      </w:pPr>
      <w:r>
        <w:rPr>
          <w:bCs/>
        </w:rPr>
        <w:t>e)</w:t>
      </w:r>
      <w:r w:rsidR="003C1322">
        <w:rPr>
          <w:b/>
          <w:bCs/>
        </w:rPr>
        <w:t xml:space="preserve"> </w:t>
      </w:r>
      <w:r w:rsidR="003C1322">
        <w:rPr>
          <w:bCs/>
        </w:rPr>
        <w:t>Most decision tree tools use gain ratio and not GINI or information gain in their decision tree induction algorithm. Why? [3]</w:t>
      </w:r>
    </w:p>
    <w:p w:rsidR="005E4A2B" w:rsidRPr="00E72EEC" w:rsidRDefault="006A6FB2" w:rsidP="00E72EEC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</w:t>
      </w:r>
      <w:r w:rsidR="006B62A6">
        <w:rPr>
          <w:b w:val="0"/>
          <w:bCs w:val="0"/>
          <w:color w:val="C00000"/>
        </w:rPr>
        <w:t>nformation gain does</w:t>
      </w:r>
      <w:r w:rsidR="006B62A6"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</w:t>
      </w:r>
      <w:r w:rsidR="006B62A6">
        <w:rPr>
          <w:b w:val="0"/>
          <w:bCs w:val="0"/>
          <w:color w:val="C00000"/>
        </w:rPr>
        <w:t xml:space="preserve">, whereas </w:t>
      </w:r>
      <w:r>
        <w:rPr>
          <w:b w:val="0"/>
          <w:bCs w:val="0"/>
          <w:color w:val="C00000"/>
        </w:rPr>
        <w:t xml:space="preserve">gain ratio does! </w:t>
      </w:r>
    </w:p>
    <w:sectPr w:rsidR="005E4A2B" w:rsidRPr="00E72EEC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72" w:rsidRDefault="00122172">
      <w:r>
        <w:separator/>
      </w:r>
    </w:p>
  </w:endnote>
  <w:endnote w:type="continuationSeparator" w:id="0">
    <w:p w:rsidR="00122172" w:rsidRDefault="001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72" w:rsidRDefault="00122172">
      <w:r>
        <w:separator/>
      </w:r>
    </w:p>
  </w:footnote>
  <w:footnote w:type="continuationSeparator" w:id="0">
    <w:p w:rsidR="00122172" w:rsidRDefault="00122172">
      <w:r>
        <w:continuationSeparator/>
      </w:r>
    </w:p>
  </w:footnote>
  <w:footnote w:id="1">
    <w:p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8"/>
  </w:num>
  <w:num w:numId="11">
    <w:abstractNumId w:val="12"/>
  </w:num>
  <w:num w:numId="12">
    <w:abstractNumId w:val="15"/>
  </w:num>
  <w:num w:numId="13">
    <w:abstractNumId w:val="16"/>
  </w:num>
  <w:num w:numId="14">
    <w:abstractNumId w:val="24"/>
  </w:num>
  <w:num w:numId="15">
    <w:abstractNumId w:val="19"/>
  </w:num>
  <w:num w:numId="16">
    <w:abstractNumId w:val="22"/>
  </w:num>
  <w:num w:numId="17">
    <w:abstractNumId w:val="3"/>
  </w:num>
  <w:num w:numId="18">
    <w:abstractNumId w:val="21"/>
  </w:num>
  <w:num w:numId="19">
    <w:abstractNumId w:val="17"/>
  </w:num>
  <w:num w:numId="20">
    <w:abstractNumId w:val="11"/>
  </w:num>
  <w:num w:numId="21">
    <w:abstractNumId w:val="20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456F9"/>
    <w:rsid w:val="00794279"/>
    <w:rsid w:val="007A2897"/>
    <w:rsid w:val="007A3008"/>
    <w:rsid w:val="007C2B04"/>
    <w:rsid w:val="007D1DC7"/>
    <w:rsid w:val="007E0299"/>
    <w:rsid w:val="008208C4"/>
    <w:rsid w:val="00847C25"/>
    <w:rsid w:val="00873A52"/>
    <w:rsid w:val="008760F8"/>
    <w:rsid w:val="00882772"/>
    <w:rsid w:val="008A3BB7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8CE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1292C"/>
    <w:rsid w:val="00E3145F"/>
    <w:rsid w:val="00E34F35"/>
    <w:rsid w:val="00E520BF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2015-04-29T18:21:00Z</cp:lastPrinted>
  <dcterms:created xsi:type="dcterms:W3CDTF">2016-04-04T18:06:00Z</dcterms:created>
  <dcterms:modified xsi:type="dcterms:W3CDTF">2016-04-04T18:49:00Z</dcterms:modified>
</cp:coreProperties>
</file>